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B8F06F" w14:textId="77777777" w:rsidR="00C54007" w:rsidRPr="00C54007" w:rsidRDefault="00C54007" w:rsidP="00C54007">
      <w:pPr>
        <w:shd w:val="clear" w:color="auto" w:fill="FFFFFF"/>
        <w:spacing w:before="150" w:after="100" w:afterAutospacing="1" w:line="240" w:lineRule="auto"/>
        <w:outlineLvl w:val="1"/>
        <w:rPr>
          <w:rFonts w:ascii="Segoe UI" w:eastAsia="Times New Roman" w:hAnsi="Segoe UI" w:cs="Segoe UI"/>
          <w:color w:val="212529"/>
          <w:sz w:val="36"/>
          <w:szCs w:val="36"/>
          <w:lang w:eastAsia="ru-RU"/>
        </w:rPr>
      </w:pPr>
      <w:r w:rsidRPr="00C54007">
        <w:rPr>
          <w:rFonts w:ascii="Segoe UI" w:eastAsia="Times New Roman" w:hAnsi="Segoe UI" w:cs="Segoe UI"/>
          <w:color w:val="212529"/>
          <w:sz w:val="36"/>
          <w:szCs w:val="36"/>
          <w:lang w:eastAsia="ru-RU"/>
        </w:rPr>
        <w:t>Порядок заполнения бланка ответов</w:t>
      </w:r>
    </w:p>
    <w:p w14:paraId="6CECAA5D" w14:textId="77777777" w:rsidR="00C54007" w:rsidRPr="00C54007" w:rsidRDefault="00C54007" w:rsidP="00C540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07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008DAD09">
          <v:rect id="_x0000_i1025" style="width:0;height:0" o:hrstd="t" o:hrnoshade="t" o:hr="t" fillcolor="#212529" stroked="f"/>
        </w:pict>
      </w:r>
    </w:p>
    <w:p w14:paraId="4E509C08" w14:textId="77777777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Информация в бланк ответов записывается только в </w:t>
      </w:r>
      <w:r w:rsidRPr="00C54007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специально определенные поля черными чернилами (</w:t>
      </w:r>
      <w:proofErr w:type="spellStart"/>
      <w:r w:rsidRPr="00C54007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гелевой</w:t>
      </w:r>
      <w:proofErr w:type="spellEnd"/>
      <w:r w:rsidRPr="00C54007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 xml:space="preserve"> или капиллярной ручкой)</w:t>
      </w: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. Каждое поле заполняется, начиная с </w:t>
      </w:r>
      <w:r w:rsidRPr="00C54007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первой клеточки</w:t>
      </w: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. Цифры и буквы вписываются в соответствии с образцами написания, расположенными в верхней части бланка ответов (рис. 1). Случайные и не определенные инструкцией пометки недопустимы.</w:t>
      </w:r>
    </w:p>
    <w:p w14:paraId="057ECEA1" w14:textId="11370721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noProof/>
          <w:color w:val="4B93D0"/>
          <w:sz w:val="24"/>
          <w:szCs w:val="24"/>
          <w:lang w:eastAsia="ru-RU"/>
        </w:rPr>
        <w:drawing>
          <wp:inline distT="0" distB="0" distL="0" distR="0" wp14:anchorId="5633F33B" wp14:editId="48F8F0B4">
            <wp:extent cx="5940425" cy="1069340"/>
            <wp:effectExtent l="0" t="0" r="3175" b="0"/>
            <wp:docPr id="9" name="Рисунок 9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9A34B" w14:textId="77777777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i/>
          <w:iCs/>
          <w:color w:val="212529"/>
          <w:sz w:val="24"/>
          <w:szCs w:val="24"/>
          <w:lang w:eastAsia="ru-RU"/>
        </w:rPr>
        <w:t>Рис. 1 </w:t>
      </w:r>
    </w:p>
    <w:p w14:paraId="0E8A65EA" w14:textId="77777777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Бланк ответов состоит из </w:t>
      </w:r>
      <w:r w:rsidRPr="00C54007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области регистрации</w:t>
      </w: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и </w:t>
      </w:r>
      <w:r w:rsidRPr="00C54007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области ответов</w:t>
      </w: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. В </w:t>
      </w:r>
      <w:r w:rsidRPr="00C54007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области регистрации</w:t>
      </w: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(рис. 2) расположены:</w:t>
      </w:r>
    </w:p>
    <w:p w14:paraId="6E748A9C" w14:textId="38C05C46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noProof/>
          <w:color w:val="4B93D0"/>
          <w:sz w:val="24"/>
          <w:szCs w:val="24"/>
          <w:lang w:eastAsia="ru-RU"/>
        </w:rPr>
        <w:drawing>
          <wp:inline distT="0" distB="0" distL="0" distR="0" wp14:anchorId="22070AC9" wp14:editId="4B312E0C">
            <wp:extent cx="5940425" cy="1534160"/>
            <wp:effectExtent l="0" t="0" r="3175" b="8890"/>
            <wp:docPr id="8" name="Рисунок 8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68341" w14:textId="635B1D87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noProof/>
          <w:color w:val="4B93D0"/>
          <w:sz w:val="24"/>
          <w:szCs w:val="24"/>
          <w:lang w:eastAsia="ru-RU"/>
        </w:rPr>
        <w:drawing>
          <wp:inline distT="0" distB="0" distL="0" distR="0" wp14:anchorId="033572A0" wp14:editId="2231962E">
            <wp:extent cx="5940425" cy="1686560"/>
            <wp:effectExtent l="0" t="0" r="3175" b="8890"/>
            <wp:docPr id="7" name="Рисунок 7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5FC67" w14:textId="77777777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i/>
          <w:iCs/>
          <w:color w:val="212529"/>
          <w:sz w:val="24"/>
          <w:szCs w:val="24"/>
          <w:lang w:eastAsia="ru-RU"/>
        </w:rPr>
        <w:t>Рис. 2</w:t>
      </w:r>
    </w:p>
    <w:p w14:paraId="4180C034" w14:textId="77777777" w:rsidR="00C54007" w:rsidRPr="00C54007" w:rsidRDefault="00C54007" w:rsidP="00C540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поля, заполняемые абитуриентом по указанию ответственного организатора в аудитории (табл. 1, 2):</w:t>
      </w:r>
    </w:p>
    <w:p w14:paraId="035A5AFE" w14:textId="77777777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right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i/>
          <w:iCs/>
          <w:color w:val="212529"/>
          <w:sz w:val="24"/>
          <w:szCs w:val="24"/>
          <w:lang w:eastAsia="ru-RU"/>
        </w:rPr>
        <w:t>Таблица 1</w:t>
      </w:r>
    </w:p>
    <w:tbl>
      <w:tblPr>
        <w:tblW w:w="1237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63"/>
        <w:gridCol w:w="1912"/>
      </w:tblGrid>
      <w:tr w:rsidR="00C54007" w:rsidRPr="00C54007" w14:paraId="230390E5" w14:textId="77777777" w:rsidTr="00C54007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C617C6B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lastRenderedPageBreak/>
              <w:t xml:space="preserve">Код пункта </w:t>
            </w:r>
            <w:proofErr w:type="spellStart"/>
            <w:proofErr w:type="gramStart"/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тестирования:указывается</w:t>
            </w:r>
            <w:proofErr w:type="spellEnd"/>
            <w:proofErr w:type="gramEnd"/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 xml:space="preserve"> код пункта проведения тестирования в соответствии с кодировкой РИКЗ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2EEECEA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Например: 101 (БНТУ)</w:t>
            </w:r>
          </w:p>
        </w:tc>
      </w:tr>
      <w:tr w:rsidR="00C54007" w:rsidRPr="00C54007" w14:paraId="4D8EB2B9" w14:textId="77777777" w:rsidTr="00C54007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ADA6A66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Корпус:указывается</w:t>
            </w:r>
            <w:proofErr w:type="spellEnd"/>
            <w:proofErr w:type="gramEnd"/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 xml:space="preserve"> номер (название) корпуса пункта проведения тестирования, в котором абитуриент проходит централизованное тестирование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830A74C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Например: 1</w:t>
            </w:r>
          </w:p>
        </w:tc>
      </w:tr>
      <w:tr w:rsidR="00C54007" w:rsidRPr="00C54007" w14:paraId="3D9DFC77" w14:textId="77777777" w:rsidTr="00C54007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66B522C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 xml:space="preserve">Номер </w:t>
            </w:r>
            <w:proofErr w:type="spellStart"/>
            <w:proofErr w:type="gramStart"/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аудитории:указывается</w:t>
            </w:r>
            <w:proofErr w:type="spellEnd"/>
            <w:proofErr w:type="gramEnd"/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 xml:space="preserve"> номер аудитории пункта проведения тестирования, в которой абитуриент проходит централизованное тестирование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E3C6291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Например: 45</w:t>
            </w:r>
          </w:p>
        </w:tc>
      </w:tr>
    </w:tbl>
    <w:p w14:paraId="70EB2603" w14:textId="77777777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</w:p>
    <w:p w14:paraId="081E378E" w14:textId="77777777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right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  <w:r w:rsidRPr="00C54007">
        <w:rPr>
          <w:rFonts w:ascii="Segoe UI" w:eastAsia="Times New Roman" w:hAnsi="Segoe UI" w:cs="Segoe UI"/>
          <w:i/>
          <w:iCs/>
          <w:color w:val="212529"/>
          <w:sz w:val="24"/>
          <w:szCs w:val="24"/>
          <w:lang w:eastAsia="ru-RU"/>
        </w:rPr>
        <w:t>Таблица 2</w:t>
      </w:r>
    </w:p>
    <w:tbl>
      <w:tblPr>
        <w:tblW w:w="1237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7"/>
        <w:gridCol w:w="1326"/>
        <w:gridCol w:w="3734"/>
        <w:gridCol w:w="4118"/>
      </w:tblGrid>
      <w:tr w:rsidR="00C54007" w:rsidRPr="00C54007" w14:paraId="47FE58F8" w14:textId="77777777" w:rsidTr="00C54007">
        <w:trPr>
          <w:tblHeader/>
        </w:trPr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A45FCCF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FFFFFF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FFFFFF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A0049D8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FFFFFF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FFFFFF"/>
                <w:sz w:val="24"/>
                <w:szCs w:val="24"/>
                <w:lang w:eastAsia="ru-RU"/>
              </w:rPr>
              <w:t>Код предмета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81DC999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FFFFFF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FFFFFF"/>
                <w:sz w:val="24"/>
                <w:szCs w:val="24"/>
                <w:lang w:eastAsia="ru-RU"/>
              </w:rPr>
              <w:t>Сокращенное название предмета на русском языке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9CBBC29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FFFFFF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FFFFFF"/>
                <w:sz w:val="24"/>
                <w:szCs w:val="24"/>
                <w:lang w:eastAsia="ru-RU"/>
              </w:rPr>
              <w:t>Сокращенное название предмета на белорусском языке</w:t>
            </w:r>
          </w:p>
        </w:tc>
      </w:tr>
      <w:tr w:rsidR="00C54007" w:rsidRPr="00C54007" w14:paraId="0656DD47" w14:textId="77777777" w:rsidTr="00C54007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3A80767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0309DB5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41F17CC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РУС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7E0CE4A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–</w:t>
            </w:r>
          </w:p>
        </w:tc>
      </w:tr>
      <w:tr w:rsidR="00C54007" w:rsidRPr="00C54007" w14:paraId="209C751D" w14:textId="77777777" w:rsidTr="00C54007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D73B1F4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Белорусский язык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A7EAA37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854F240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DDE34CE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БЕЛ</w:t>
            </w:r>
          </w:p>
        </w:tc>
      </w:tr>
      <w:tr w:rsidR="00C54007" w:rsidRPr="00C54007" w14:paraId="29140E91" w14:textId="77777777" w:rsidTr="00C54007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D45AECE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54FE36F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4D507EB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ФИЗ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B9DA01B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ФIЗ</w:t>
            </w:r>
          </w:p>
        </w:tc>
      </w:tr>
      <w:tr w:rsidR="00C54007" w:rsidRPr="00C54007" w14:paraId="3F216DAA" w14:textId="77777777" w:rsidTr="00C54007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17F9397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64DC334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0464FF9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МАТ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476DDA2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МАТ</w:t>
            </w:r>
          </w:p>
        </w:tc>
      </w:tr>
      <w:tr w:rsidR="00C54007" w:rsidRPr="00C54007" w14:paraId="1F1A7020" w14:textId="77777777" w:rsidTr="00C54007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078D61F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6BB220D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4162ECE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ХИМ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20E713A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ХIМ</w:t>
            </w:r>
          </w:p>
        </w:tc>
      </w:tr>
      <w:tr w:rsidR="00C54007" w:rsidRPr="00C54007" w14:paraId="6DCAEC64" w14:textId="77777777" w:rsidTr="00C54007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44C3BFD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BA633E0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220DF7C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БИО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22A59FC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БIЯ</w:t>
            </w:r>
          </w:p>
        </w:tc>
      </w:tr>
      <w:tr w:rsidR="00C54007" w:rsidRPr="00C54007" w14:paraId="44C2BCA0" w14:textId="77777777" w:rsidTr="00C54007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CDBB2FD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36E54B9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AB51B9E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АНГ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0F15126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АНГ</w:t>
            </w:r>
          </w:p>
        </w:tc>
      </w:tr>
      <w:tr w:rsidR="00C54007" w:rsidRPr="00C54007" w14:paraId="7889327B" w14:textId="77777777" w:rsidTr="00C54007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DCB2B33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6455077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C2CD8B2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НЕМ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F81FB0F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НЯМ</w:t>
            </w:r>
          </w:p>
        </w:tc>
      </w:tr>
      <w:tr w:rsidR="00C54007" w:rsidRPr="00C54007" w14:paraId="68E47BF0" w14:textId="77777777" w:rsidTr="00C54007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2629630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Испанский язык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B2892DE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E9729E9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ИСП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82FB2A0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ICП</w:t>
            </w:r>
          </w:p>
        </w:tc>
      </w:tr>
      <w:tr w:rsidR="00C54007" w:rsidRPr="00C54007" w14:paraId="777EE832" w14:textId="77777777" w:rsidTr="00C54007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073A1E5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Французский язык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F16A3C3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29533F2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ФРА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0F6CF63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ФРА</w:t>
            </w:r>
          </w:p>
        </w:tc>
      </w:tr>
      <w:tr w:rsidR="00C54007" w:rsidRPr="00C54007" w14:paraId="05C2A764" w14:textId="77777777" w:rsidTr="00C54007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A9EC132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История Беларуси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7667EE5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21EE7F7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ИСТ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6B5C13B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ГIC</w:t>
            </w:r>
          </w:p>
        </w:tc>
      </w:tr>
      <w:tr w:rsidR="00C54007" w:rsidRPr="00C54007" w14:paraId="7472AF5D" w14:textId="77777777" w:rsidTr="00C54007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79C4839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Обществоведение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18B8294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01D59BB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ОБЩ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1083F56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ГРА</w:t>
            </w:r>
          </w:p>
        </w:tc>
      </w:tr>
      <w:tr w:rsidR="00C54007" w:rsidRPr="00C54007" w14:paraId="22ABEFA9" w14:textId="77777777" w:rsidTr="00C54007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EBE7CEA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CCB2036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79F6D31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ГЕО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A2CC5C4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ГЕА</w:t>
            </w:r>
          </w:p>
        </w:tc>
      </w:tr>
      <w:tr w:rsidR="00C54007" w:rsidRPr="00C54007" w14:paraId="3C681F97" w14:textId="77777777" w:rsidTr="00C54007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915D8D2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Всемирная история (новейшее время)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62BD37F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A5D757F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ВИС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E71521E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СГI</w:t>
            </w:r>
          </w:p>
        </w:tc>
      </w:tr>
      <w:tr w:rsidR="00C54007" w:rsidRPr="00C54007" w14:paraId="7DAF2C17" w14:textId="77777777" w:rsidTr="00C54007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190C3C5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Китайский язык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9B2FCDD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29B68C7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КИТ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F0F6C01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КІТ</w:t>
            </w:r>
          </w:p>
        </w:tc>
      </w:tr>
    </w:tbl>
    <w:p w14:paraId="443B645E" w14:textId="77777777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</w:p>
    <w:p w14:paraId="35864749" w14:textId="77777777" w:rsidR="00C54007" w:rsidRPr="00C54007" w:rsidRDefault="00C54007" w:rsidP="00C5400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поля, заполняемые абитуриентом самостоятельно (табл. 3):</w:t>
      </w:r>
    </w:p>
    <w:p w14:paraId="7B698CE3" w14:textId="77777777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right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i/>
          <w:iCs/>
          <w:color w:val="212529"/>
          <w:sz w:val="24"/>
          <w:szCs w:val="24"/>
          <w:lang w:eastAsia="ru-RU"/>
        </w:rPr>
        <w:t>Таблица 3</w:t>
      </w:r>
    </w:p>
    <w:tbl>
      <w:tblPr>
        <w:tblW w:w="1237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4"/>
        <w:gridCol w:w="11301"/>
      </w:tblGrid>
      <w:tr w:rsidR="00C54007" w:rsidRPr="00C54007" w14:paraId="167B92F4" w14:textId="77777777" w:rsidTr="00C54007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B4EEAB6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Фамилия,</w:t>
            </w:r>
          </w:p>
          <w:p w14:paraId="3D8F008A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имя,</w:t>
            </w:r>
          </w:p>
          <w:p w14:paraId="32147F5B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7669C00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Указывается информация из документа, удостоверяющего личность (паспорт, или вид на жительство в Республике Беларусь, или удостоверение беженца, или справка, выдаваемая в случае утраты (хищения) документа, удостоверяющего личность)</w:t>
            </w:r>
          </w:p>
        </w:tc>
      </w:tr>
      <w:tr w:rsidR="00C54007" w:rsidRPr="00C54007" w14:paraId="6C86A448" w14:textId="77777777" w:rsidTr="00C54007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DC16426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F2BC08D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Указывается серия документа, удостоверяющего личность (паспорт, или вид на жительство в Республике Беларусь, или удостоверение беженца, или справка, выдаваемая в случае утраты (хищения) документа, удостоверяющего личность)</w:t>
            </w:r>
          </w:p>
        </w:tc>
      </w:tr>
      <w:tr w:rsidR="00C54007" w:rsidRPr="00C54007" w14:paraId="3A89E503" w14:textId="77777777" w:rsidTr="00C54007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4594DCE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10A7DD2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Указывается номер документа, удостоверяющего личность (паспорт, или вид на жительство в Республике Беларусь, или удостоверение беженца, или справка, выдаваемая в случае утраты (хищения) документа, удостоверяющего личность)</w:t>
            </w:r>
          </w:p>
        </w:tc>
      </w:tr>
      <w:tr w:rsidR="00C54007" w:rsidRPr="00C54007" w14:paraId="6D72A05F" w14:textId="77777777" w:rsidTr="00C54007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7238A84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lastRenderedPageBreak/>
              <w:t>Дата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985CF69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Указывается дата проведения централизованного тестирования</w:t>
            </w:r>
          </w:p>
        </w:tc>
      </w:tr>
      <w:tr w:rsidR="00C54007" w:rsidRPr="00C54007" w14:paraId="22923AA0" w14:textId="77777777" w:rsidTr="00C54007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17F4350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A4635FE" w14:textId="77777777" w:rsidR="00C54007" w:rsidRPr="00C54007" w:rsidRDefault="00C54007" w:rsidP="00C54007">
            <w:pPr>
              <w:spacing w:after="0" w:line="240" w:lineRule="atLeast"/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</w:pPr>
            <w:r w:rsidRPr="00C54007">
              <w:rPr>
                <w:rFonts w:ascii="Segoe UI" w:eastAsia="Times New Roman" w:hAnsi="Segoe UI" w:cs="Segoe UI"/>
                <w:color w:val="444343"/>
                <w:sz w:val="24"/>
                <w:szCs w:val="24"/>
                <w:lang w:eastAsia="ru-RU"/>
              </w:rPr>
              <w:t>Абитуриент ставит свою подпись, удостоверившись в соответствии номера варианта бланка ответов номеру варианта педагогического теста. Подпись абитуриента на бланке ответов не должна выходить за линии ограничительной рамки (окошка)</w:t>
            </w:r>
          </w:p>
        </w:tc>
      </w:tr>
    </w:tbl>
    <w:p w14:paraId="5EDFCE6F" w14:textId="77777777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</w:p>
    <w:p w14:paraId="4AFF6F03" w14:textId="77777777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Область ответов</w:t>
      </w: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состоит из </w:t>
      </w:r>
      <w:r w:rsidRPr="00C54007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части </w:t>
      </w:r>
      <w:r w:rsidRPr="00C54007">
        <w:rPr>
          <w:rFonts w:ascii="Segoe UI" w:eastAsia="Times New Roman" w:hAnsi="Segoe UI" w:cs="Segoe UI"/>
          <w:b/>
          <w:bCs/>
          <w:i/>
          <w:iCs/>
          <w:color w:val="212529"/>
          <w:sz w:val="24"/>
          <w:szCs w:val="24"/>
          <w:lang w:eastAsia="ru-RU"/>
        </w:rPr>
        <w:t>А</w:t>
      </w:r>
      <w:r w:rsidRPr="00C54007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 </w:t>
      </w: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и</w:t>
      </w:r>
      <w:r w:rsidRPr="00C54007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 части </w:t>
      </w:r>
      <w:r w:rsidRPr="00C54007">
        <w:rPr>
          <w:rFonts w:ascii="Segoe UI" w:eastAsia="Times New Roman" w:hAnsi="Segoe UI" w:cs="Segoe UI"/>
          <w:b/>
          <w:bCs/>
          <w:i/>
          <w:iCs/>
          <w:color w:val="212529"/>
          <w:sz w:val="24"/>
          <w:szCs w:val="24"/>
          <w:lang w:eastAsia="ru-RU"/>
        </w:rPr>
        <w:t>В</w:t>
      </w: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.</w:t>
      </w:r>
    </w:p>
    <w:p w14:paraId="44529524" w14:textId="77777777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Область ответов части </w:t>
      </w:r>
      <w:r w:rsidRPr="00C54007">
        <w:rPr>
          <w:rFonts w:ascii="Segoe UI" w:eastAsia="Times New Roman" w:hAnsi="Segoe UI" w:cs="Segoe UI"/>
          <w:b/>
          <w:bCs/>
          <w:i/>
          <w:iCs/>
          <w:color w:val="212529"/>
          <w:sz w:val="24"/>
          <w:szCs w:val="24"/>
          <w:lang w:eastAsia="ru-RU"/>
        </w:rPr>
        <w:t>А</w:t>
      </w:r>
      <w:r w:rsidRPr="00C54007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 </w:t>
      </w: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включает два поля.</w:t>
      </w:r>
    </w:p>
    <w:p w14:paraId="2F3051C2" w14:textId="77777777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Поле I </w:t>
      </w: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(рис. 3) – горизонтальный ряд номеров тестовых заданий, под каждым из которых расположены вертикальные столбики из пяти клеточек для обозначения меткой выбранного ответа. </w:t>
      </w:r>
    </w:p>
    <w:p w14:paraId="6BBD447C" w14:textId="21759DBB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noProof/>
          <w:color w:val="4B93D0"/>
          <w:sz w:val="24"/>
          <w:szCs w:val="24"/>
          <w:lang w:eastAsia="ru-RU"/>
        </w:rPr>
        <w:drawing>
          <wp:inline distT="0" distB="0" distL="0" distR="0" wp14:anchorId="347B210B" wp14:editId="68DDD65D">
            <wp:extent cx="5940425" cy="1232535"/>
            <wp:effectExtent l="0" t="0" r="3175" b="5715"/>
            <wp:docPr id="6" name="Рисунок 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92E0D" w14:textId="77777777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i/>
          <w:iCs/>
          <w:color w:val="212529"/>
          <w:sz w:val="24"/>
          <w:szCs w:val="24"/>
          <w:lang w:eastAsia="ru-RU"/>
        </w:rPr>
        <w:t>Рис. 3</w:t>
      </w:r>
    </w:p>
    <w:p w14:paraId="30687CDE" w14:textId="1A42BCC6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Образец метки (×) приведен в бланке ответов. Линии метки не должны быть толстыми. Если стержень ручки оставляет слишком жирную линию, вместо двух черт нужно провести только одну (любую) диагональ в клеточке (</w:t>
      </w:r>
      <w:r w:rsidRPr="00C54007">
        <w:rPr>
          <w:rFonts w:ascii="Segoe UI" w:eastAsia="Times New Roman" w:hAnsi="Segoe UI" w:cs="Segoe UI"/>
          <w:noProof/>
          <w:color w:val="212529"/>
          <w:sz w:val="24"/>
          <w:szCs w:val="24"/>
          <w:lang w:eastAsia="ru-RU"/>
        </w:rPr>
        <w:drawing>
          <wp:inline distT="0" distB="0" distL="0" distR="0" wp14:anchorId="72AF7052" wp14:editId="26B5747E">
            <wp:extent cx="189865" cy="189865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или </w:t>
      </w:r>
      <w:r w:rsidRPr="00C54007">
        <w:rPr>
          <w:rFonts w:ascii="Segoe UI" w:eastAsia="Times New Roman" w:hAnsi="Segoe UI" w:cs="Segoe UI"/>
          <w:noProof/>
          <w:color w:val="212529"/>
          <w:sz w:val="24"/>
          <w:szCs w:val="24"/>
          <w:lang w:eastAsia="ru-RU"/>
        </w:rPr>
        <w:drawing>
          <wp:inline distT="0" distB="0" distL="0" distR="0" wp14:anchorId="4F74FC04" wp14:editId="1FDD3C57">
            <wp:extent cx="189865" cy="189865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). </w:t>
      </w:r>
      <w:r w:rsidRPr="00C54007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Запрещено исправлять метку графическим способом (заштриховывать) или замазывать корректирующей жидкостью.</w:t>
      </w:r>
    </w:p>
    <w:p w14:paraId="338B29D0" w14:textId="77777777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При внесении ответа абитуриент под номером тестового задания должен поставить метку в той клеточке, номер которой соответствует номеру выбранного им варианта ответа.</w:t>
      </w:r>
    </w:p>
    <w:p w14:paraId="7CCFF03E" w14:textId="77777777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Поле II </w:t>
      </w: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(рис. 4) – область отмены ошибочных меток (часть </w:t>
      </w:r>
      <w:r w:rsidRPr="00C54007">
        <w:rPr>
          <w:rFonts w:ascii="Segoe UI" w:eastAsia="Times New Roman" w:hAnsi="Segoe UI" w:cs="Segoe UI"/>
          <w:i/>
          <w:iCs/>
          <w:color w:val="212529"/>
          <w:sz w:val="24"/>
          <w:szCs w:val="24"/>
          <w:lang w:eastAsia="ru-RU"/>
        </w:rPr>
        <w:t>А</w:t>
      </w: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). </w:t>
      </w:r>
    </w:p>
    <w:p w14:paraId="50407900" w14:textId="15A49146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noProof/>
          <w:color w:val="4B93D0"/>
          <w:sz w:val="24"/>
          <w:szCs w:val="24"/>
          <w:lang w:eastAsia="ru-RU"/>
        </w:rPr>
        <w:drawing>
          <wp:inline distT="0" distB="0" distL="0" distR="0" wp14:anchorId="55F4F39A" wp14:editId="327A3734">
            <wp:extent cx="5940425" cy="749300"/>
            <wp:effectExtent l="0" t="0" r="3175" b="0"/>
            <wp:docPr id="3" name="Рисунок 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EE637" w14:textId="77777777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  <w:r w:rsidRPr="00C54007">
        <w:rPr>
          <w:rFonts w:ascii="Segoe UI" w:eastAsia="Times New Roman" w:hAnsi="Segoe UI" w:cs="Segoe UI"/>
          <w:i/>
          <w:iCs/>
          <w:color w:val="212529"/>
          <w:sz w:val="24"/>
          <w:szCs w:val="24"/>
          <w:lang w:eastAsia="ru-RU"/>
        </w:rPr>
        <w:t>Рис. 4</w:t>
      </w:r>
    </w:p>
    <w:p w14:paraId="3D82B76E" w14:textId="77777777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В одном тестовом задании можно отменить несколько ошибочных меток. Всего можно отменить не более шести ошибочных меток. Для отмены ошибочной метки необходимо:</w:t>
      </w:r>
    </w:p>
    <w:p w14:paraId="5AC3BC91" w14:textId="77777777" w:rsidR="00C54007" w:rsidRPr="00C54007" w:rsidRDefault="00C54007" w:rsidP="00C5400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lastRenderedPageBreak/>
        <w:t>указать номер тестового задания (см. рис. 4, сноска 1) и номер ошибочной метки (см. рис. 4, сноска 2);</w:t>
      </w:r>
    </w:p>
    <w:p w14:paraId="2225FD11" w14:textId="77777777" w:rsidR="00C54007" w:rsidRPr="00C54007" w:rsidRDefault="00C54007" w:rsidP="00C5400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поставить метку в нужной клеточке столбика тестового задания (см. рис. 3).</w:t>
      </w:r>
    </w:p>
    <w:p w14:paraId="266A285B" w14:textId="77777777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Область ответов</w:t>
      </w: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  <w:r w:rsidRPr="00C54007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части </w:t>
      </w:r>
      <w:r w:rsidRPr="00C54007">
        <w:rPr>
          <w:rFonts w:ascii="Segoe UI" w:eastAsia="Times New Roman" w:hAnsi="Segoe UI" w:cs="Segoe UI"/>
          <w:b/>
          <w:bCs/>
          <w:i/>
          <w:iCs/>
          <w:color w:val="212529"/>
          <w:sz w:val="24"/>
          <w:szCs w:val="24"/>
          <w:lang w:eastAsia="ru-RU"/>
        </w:rPr>
        <w:t>В</w:t>
      </w:r>
      <w:r w:rsidRPr="00C54007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 </w:t>
      </w: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включает два поля.</w:t>
      </w:r>
    </w:p>
    <w:p w14:paraId="519AE0DB" w14:textId="77777777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Поле I </w:t>
      </w: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(рис. 5) – область для записи ответов на задания. </w:t>
      </w:r>
    </w:p>
    <w:p w14:paraId="3DB11B6F" w14:textId="4E51446C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noProof/>
          <w:color w:val="4B93D0"/>
          <w:sz w:val="24"/>
          <w:szCs w:val="24"/>
          <w:lang w:eastAsia="ru-RU"/>
        </w:rPr>
        <w:drawing>
          <wp:inline distT="0" distB="0" distL="0" distR="0" wp14:anchorId="31324618" wp14:editId="181A919F">
            <wp:extent cx="5940425" cy="3037840"/>
            <wp:effectExtent l="0" t="0" r="3175" b="0"/>
            <wp:docPr id="2" name="Рисунок 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63E0D" w14:textId="77777777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i/>
          <w:iCs/>
          <w:color w:val="212529"/>
          <w:sz w:val="24"/>
          <w:szCs w:val="24"/>
          <w:lang w:eastAsia="ru-RU"/>
        </w:rPr>
        <w:t>Рис. 5</w:t>
      </w:r>
    </w:p>
    <w:p w14:paraId="29375290" w14:textId="77777777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Ответы на задания части </w:t>
      </w:r>
      <w:r w:rsidRPr="00C54007">
        <w:rPr>
          <w:rFonts w:ascii="Segoe UI" w:eastAsia="Times New Roman" w:hAnsi="Segoe UI" w:cs="Segoe UI"/>
          <w:i/>
          <w:iCs/>
          <w:color w:val="212529"/>
          <w:sz w:val="24"/>
          <w:szCs w:val="24"/>
          <w:lang w:eastAsia="ru-RU"/>
        </w:rPr>
        <w:t>В </w:t>
      </w: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необходимо записывать справа от номера тестового задания. Ответ в этой части дается в соответствии с условием тестового задания (слово, словосочетание, сочетание букв и цифр, цифр или целое число). Каждая цифра, буква или знак «минус» (если число отрицательное) записывается в отдельной клеточке.</w:t>
      </w:r>
    </w:p>
    <w:p w14:paraId="4A672FFC" w14:textId="77777777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Ответ, состоящий из нескольких слов, записывается слитно, без дефиса, пробела или другого разделительного знака. Если в таком ответе букв будет больше, чем клеточек в поле ответа, то последнее слово следует писать убористо (не соблюдая попадания букв в клеточки, чтобы слово вместилось полностью).</w:t>
      </w:r>
    </w:p>
    <w:p w14:paraId="73A8AFEF" w14:textId="77777777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Ответ (слово или словосочетание) дается на языке и в форме (род, число, падеж), которые определяются условием тестового задания. Ответ, в котором абитуриент допустил орфографические ошибки, не засчитывается как правильный.</w:t>
      </w:r>
    </w:p>
    <w:p w14:paraId="2972586A" w14:textId="77777777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Недопустимо записывать ответ в виде математической формулы или выражения, указывать названия единиц измерения (градусы, проценты, метры, тонны).</w:t>
      </w:r>
    </w:p>
    <w:p w14:paraId="22B6A643" w14:textId="77777777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Поле II </w:t>
      </w: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(рис. 6) – область замены ошибочных ответов на задания (часть </w:t>
      </w:r>
      <w:r w:rsidRPr="00C54007">
        <w:rPr>
          <w:rFonts w:ascii="Segoe UI" w:eastAsia="Times New Roman" w:hAnsi="Segoe UI" w:cs="Segoe UI"/>
          <w:i/>
          <w:iCs/>
          <w:color w:val="212529"/>
          <w:sz w:val="24"/>
          <w:szCs w:val="24"/>
          <w:lang w:eastAsia="ru-RU"/>
        </w:rPr>
        <w:t>В</w:t>
      </w: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). </w:t>
      </w:r>
    </w:p>
    <w:p w14:paraId="54152451" w14:textId="512B4311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noProof/>
          <w:color w:val="4B93D0"/>
          <w:sz w:val="24"/>
          <w:szCs w:val="24"/>
          <w:lang w:eastAsia="ru-RU"/>
        </w:rPr>
        <w:lastRenderedPageBreak/>
        <w:drawing>
          <wp:inline distT="0" distB="0" distL="0" distR="0" wp14:anchorId="70B7D6D0" wp14:editId="70E6612F">
            <wp:extent cx="5940425" cy="1604645"/>
            <wp:effectExtent l="0" t="0" r="3175" b="0"/>
            <wp:docPr id="1" name="Рисунок 1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F184F" w14:textId="77777777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  <w:r w:rsidRPr="00C54007">
        <w:rPr>
          <w:rFonts w:ascii="Segoe UI" w:eastAsia="Times New Roman" w:hAnsi="Segoe UI" w:cs="Segoe UI"/>
          <w:i/>
          <w:iCs/>
          <w:color w:val="212529"/>
          <w:sz w:val="24"/>
          <w:szCs w:val="24"/>
          <w:lang w:eastAsia="ru-RU"/>
        </w:rPr>
        <w:t>Рис. 6</w:t>
      </w:r>
    </w:p>
    <w:p w14:paraId="25F46338" w14:textId="77777777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Заменить можно не более четырех ошибочных ответов. Для замены ошибочного и записи верного ответа необходимо:</w:t>
      </w:r>
    </w:p>
    <w:p w14:paraId="2B8F30FD" w14:textId="77777777" w:rsidR="00C54007" w:rsidRPr="00C54007" w:rsidRDefault="00C54007" w:rsidP="00C5400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указать номер тестового задания, на которое был дан ошибочный ответ (см. рис. 6, сноска 1);</w:t>
      </w:r>
    </w:p>
    <w:p w14:paraId="2F5724FD" w14:textId="77777777" w:rsidR="00C54007" w:rsidRPr="00C54007" w:rsidRDefault="00C54007" w:rsidP="00C5400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записать правильный ответ (см. рис. 6, сноска 2).</w:t>
      </w:r>
    </w:p>
    <w:p w14:paraId="3D32D7E6" w14:textId="77777777" w:rsidR="00C54007" w:rsidRPr="00C54007" w:rsidRDefault="00C54007" w:rsidP="00C54007">
      <w:pPr>
        <w:shd w:val="clear" w:color="auto" w:fill="FFFFFF"/>
        <w:spacing w:after="100" w:afterAutospacing="1" w:line="240" w:lineRule="auto"/>
        <w:ind w:firstLine="3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5400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Претензии к результатам централизованного тестирования по причине нарушения абитуриентом порядка заполнения бланка ответов не рассматриваются.</w:t>
      </w:r>
    </w:p>
    <w:p w14:paraId="7312252A" w14:textId="77777777" w:rsidR="00742181" w:rsidRDefault="00742181"/>
    <w:sectPr w:rsidR="00742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EB3A3B"/>
    <w:multiLevelType w:val="multilevel"/>
    <w:tmpl w:val="75E43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02098D"/>
    <w:multiLevelType w:val="multilevel"/>
    <w:tmpl w:val="4E86C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8D56C5"/>
    <w:multiLevelType w:val="multilevel"/>
    <w:tmpl w:val="32DEF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C9415B"/>
    <w:multiLevelType w:val="multilevel"/>
    <w:tmpl w:val="0D4EB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007"/>
    <w:rsid w:val="00742181"/>
    <w:rsid w:val="00C54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51527"/>
  <w15:chartTrackingRefBased/>
  <w15:docId w15:val="{B92132FC-F3F6-40AE-95D7-9F3F3D767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C540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5400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54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4007"/>
    <w:rPr>
      <w:b/>
      <w:bCs/>
    </w:rPr>
  </w:style>
  <w:style w:type="character" w:styleId="a5">
    <w:name w:val="Emphasis"/>
    <w:basedOn w:val="a0"/>
    <w:uiPriority w:val="20"/>
    <w:qFormat/>
    <w:rsid w:val="00C5400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53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rikc.by/uploads/posts/2018-06/1528781741_ris2.pn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rikc.by/uploads/posts/2018-06/1528781874_ris5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rikc.by/uploads/posts/2018-06/1528781845_ris3.png" TargetMode="External"/><Relationship Id="rId5" Type="http://schemas.openxmlformats.org/officeDocument/2006/relationships/hyperlink" Target="https://rikc.by/uploads/posts/2018-06/1528781705_ris1.png" TargetMode="External"/><Relationship Id="rId15" Type="http://schemas.openxmlformats.org/officeDocument/2006/relationships/hyperlink" Target="https://rikc.by/uploads/posts/2018-06/1528781853_ris4.pn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rikc.by/uploads/posts/2018-06/1528781969_ris6.p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ikc.by/uploads/posts/2018-06/1528781833_ris2-1.png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810</Words>
  <Characters>4622</Characters>
  <Application>Microsoft Office Word</Application>
  <DocSecurity>0</DocSecurity>
  <Lines>38</Lines>
  <Paragraphs>10</Paragraphs>
  <ScaleCrop>false</ScaleCrop>
  <Company/>
  <LinksUpToDate>false</LinksUpToDate>
  <CharactersWithSpaces>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2024-01-28T17:26:00Z</dcterms:created>
  <dcterms:modified xsi:type="dcterms:W3CDTF">2024-01-28T17:27:00Z</dcterms:modified>
</cp:coreProperties>
</file>